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28"/>
        <w:gridCol w:w="3046"/>
      </w:tblGrid>
      <w:tr w:rsidR="00CB29BD" w:rsidRPr="00CB29BD" w:rsidTr="00296855">
        <w:trPr>
          <w:trHeight w:val="495"/>
          <w:jc w:val="center"/>
        </w:trPr>
        <w:tc>
          <w:tcPr>
            <w:tcW w:w="5728" w:type="dxa"/>
            <w:shd w:val="clear" w:color="auto" w:fill="D6E3BC" w:themeFill="accent3" w:themeFillTint="66"/>
            <w:vAlign w:val="center"/>
          </w:tcPr>
          <w:p w:rsidR="00043E97" w:rsidRPr="00CB29BD" w:rsidRDefault="00043E97" w:rsidP="005455A6">
            <w:pPr>
              <w:tabs>
                <w:tab w:val="left" w:pos="216"/>
              </w:tabs>
              <w:ind w:left="7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s-MX"/>
              </w:rPr>
            </w:pPr>
            <w:bookmarkStart w:id="0" w:name="_GoBack"/>
            <w:bookmarkEnd w:id="0"/>
            <w:r w:rsidRPr="00CB29BD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s-MX"/>
              </w:rPr>
              <w:t>Tipo de Sujeto obligado:</w:t>
            </w:r>
          </w:p>
        </w:tc>
        <w:tc>
          <w:tcPr>
            <w:tcW w:w="3046" w:type="dxa"/>
            <w:shd w:val="clear" w:color="auto" w:fill="D6E3BC" w:themeFill="accent3" w:themeFillTint="66"/>
            <w:vAlign w:val="center"/>
          </w:tcPr>
          <w:p w:rsidR="00043E97" w:rsidRPr="00CB29BD" w:rsidRDefault="00043E97" w:rsidP="005455A6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s-MX"/>
              </w:rPr>
            </w:pPr>
            <w:r w:rsidRPr="00CB29BD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s-MX"/>
              </w:rPr>
              <w:t>Documento de origen:</w:t>
            </w:r>
          </w:p>
        </w:tc>
      </w:tr>
      <w:tr w:rsidR="00CB29BD" w:rsidRPr="00CB29BD" w:rsidTr="00296855">
        <w:trPr>
          <w:trHeight w:val="191"/>
          <w:jc w:val="center"/>
        </w:trPr>
        <w:tc>
          <w:tcPr>
            <w:tcW w:w="5728" w:type="dxa"/>
          </w:tcPr>
          <w:p w:rsidR="00043E97" w:rsidRPr="00CB29BD" w:rsidRDefault="00043E97" w:rsidP="005455A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s-MX"/>
              </w:rPr>
            </w:pPr>
            <w:r w:rsidRPr="00CB29BD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s-MX"/>
              </w:rPr>
              <w:t>Administración Centralizada</w:t>
            </w:r>
          </w:p>
        </w:tc>
        <w:tc>
          <w:tcPr>
            <w:tcW w:w="3046" w:type="dxa"/>
          </w:tcPr>
          <w:p w:rsidR="00043E97" w:rsidRPr="00CB29BD" w:rsidRDefault="00043E97" w:rsidP="005455A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s-MX"/>
              </w:rPr>
            </w:pPr>
          </w:p>
        </w:tc>
      </w:tr>
      <w:tr w:rsidR="00CB29BD" w:rsidRPr="00CB29BD" w:rsidTr="00296855">
        <w:trPr>
          <w:trHeight w:val="191"/>
          <w:jc w:val="center"/>
        </w:trPr>
        <w:tc>
          <w:tcPr>
            <w:tcW w:w="5728" w:type="dxa"/>
          </w:tcPr>
          <w:p w:rsidR="00043E97" w:rsidRPr="00CB29BD" w:rsidRDefault="00043E97" w:rsidP="005455A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s-MX"/>
              </w:rPr>
            </w:pPr>
            <w:r w:rsidRPr="00CB29BD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s-MX"/>
              </w:rPr>
              <w:t>Desconcentrado</w:t>
            </w:r>
          </w:p>
        </w:tc>
        <w:tc>
          <w:tcPr>
            <w:tcW w:w="3046" w:type="dxa"/>
          </w:tcPr>
          <w:p w:rsidR="00043E97" w:rsidRPr="00CB29BD" w:rsidRDefault="00043E97" w:rsidP="005455A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s-MX"/>
              </w:rPr>
            </w:pPr>
          </w:p>
        </w:tc>
      </w:tr>
      <w:tr w:rsidR="00CB29BD" w:rsidRPr="00CB29BD" w:rsidTr="00296855">
        <w:trPr>
          <w:trHeight w:val="191"/>
          <w:jc w:val="center"/>
        </w:trPr>
        <w:tc>
          <w:tcPr>
            <w:tcW w:w="5728" w:type="dxa"/>
          </w:tcPr>
          <w:p w:rsidR="00043E97" w:rsidRPr="00CB29BD" w:rsidRDefault="00043E97" w:rsidP="005455A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s-MX"/>
              </w:rPr>
            </w:pPr>
            <w:r w:rsidRPr="00CB29BD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s-MX"/>
              </w:rPr>
              <w:t>Descentralizado</w:t>
            </w:r>
          </w:p>
        </w:tc>
        <w:tc>
          <w:tcPr>
            <w:tcW w:w="3046" w:type="dxa"/>
          </w:tcPr>
          <w:p w:rsidR="00043E97" w:rsidRPr="00CB29BD" w:rsidRDefault="00C65E44" w:rsidP="00AB50CA">
            <w:pPr>
              <w:tabs>
                <w:tab w:val="left" w:pos="216"/>
              </w:tabs>
              <w:ind w:right="3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s-MX"/>
              </w:rPr>
            </w:pPr>
            <w:r w:rsidRPr="00CB29BD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s-MX"/>
              </w:rPr>
              <w:t>DECRETO DE CREACIÓN</w:t>
            </w:r>
          </w:p>
        </w:tc>
      </w:tr>
      <w:tr w:rsidR="00CB29BD" w:rsidRPr="00CB29BD" w:rsidTr="00296855">
        <w:trPr>
          <w:trHeight w:val="174"/>
          <w:jc w:val="center"/>
        </w:trPr>
        <w:tc>
          <w:tcPr>
            <w:tcW w:w="5728" w:type="dxa"/>
          </w:tcPr>
          <w:p w:rsidR="00043E97" w:rsidRPr="00CB29BD" w:rsidRDefault="00043E97" w:rsidP="005455A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s-MX"/>
              </w:rPr>
            </w:pPr>
            <w:r w:rsidRPr="00CB29BD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3046" w:type="dxa"/>
          </w:tcPr>
          <w:p w:rsidR="00043E97" w:rsidRPr="00CB29BD" w:rsidRDefault="00043E97" w:rsidP="005455A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s-MX"/>
              </w:rPr>
            </w:pPr>
          </w:p>
        </w:tc>
      </w:tr>
      <w:tr w:rsidR="00043E97" w:rsidRPr="00CB29BD" w:rsidTr="00296855">
        <w:trPr>
          <w:trHeight w:val="210"/>
          <w:jc w:val="center"/>
        </w:trPr>
        <w:tc>
          <w:tcPr>
            <w:tcW w:w="5728" w:type="dxa"/>
          </w:tcPr>
          <w:p w:rsidR="00043E97" w:rsidRPr="00CB29BD" w:rsidRDefault="00043E97" w:rsidP="005455A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s-MX"/>
              </w:rPr>
            </w:pPr>
            <w:r w:rsidRPr="00CB29BD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s-MX"/>
              </w:rPr>
              <w:t>Fideicomisos, Fondos y Mandatos</w:t>
            </w:r>
          </w:p>
        </w:tc>
        <w:tc>
          <w:tcPr>
            <w:tcW w:w="3046" w:type="dxa"/>
          </w:tcPr>
          <w:p w:rsidR="00043E97" w:rsidRPr="00CB29BD" w:rsidRDefault="00043E97" w:rsidP="005455A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es-MX"/>
              </w:rPr>
            </w:pPr>
          </w:p>
        </w:tc>
      </w:tr>
    </w:tbl>
    <w:p w:rsidR="00043E97" w:rsidRPr="00CB29BD" w:rsidRDefault="00043E97" w:rsidP="00043E97">
      <w:pPr>
        <w:tabs>
          <w:tab w:val="left" w:pos="216"/>
        </w:tabs>
        <w:spacing w:after="0" w:line="240" w:lineRule="auto"/>
        <w:ind w:left="70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3351"/>
        <w:gridCol w:w="1043"/>
        <w:gridCol w:w="2090"/>
        <w:gridCol w:w="1940"/>
        <w:gridCol w:w="1790"/>
        <w:gridCol w:w="2239"/>
        <w:gridCol w:w="1043"/>
      </w:tblGrid>
      <w:tr w:rsidR="00CB29BD" w:rsidRPr="00CB29BD" w:rsidTr="00CB29BD">
        <w:trPr>
          <w:cantSplit/>
          <w:trHeight w:val="836"/>
          <w:tblHeader/>
          <w:jc w:val="center"/>
        </w:trPr>
        <w:tc>
          <w:tcPr>
            <w:tcW w:w="1489" w:type="dxa"/>
            <w:shd w:val="clear" w:color="auto" w:fill="D6E3BC" w:themeFill="accent3" w:themeFillTint="66"/>
            <w:noWrap/>
            <w:vAlign w:val="center"/>
            <w:hideMark/>
          </w:tcPr>
          <w:p w:rsidR="00140F5E" w:rsidRPr="00CB29BD" w:rsidRDefault="00140F5E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ARTÍCULO</w:t>
            </w:r>
          </w:p>
        </w:tc>
        <w:tc>
          <w:tcPr>
            <w:tcW w:w="3351" w:type="dxa"/>
            <w:shd w:val="clear" w:color="auto" w:fill="D6E3BC" w:themeFill="accent3" w:themeFillTint="66"/>
            <w:vAlign w:val="center"/>
            <w:hideMark/>
          </w:tcPr>
          <w:p w:rsidR="00140F5E" w:rsidRPr="00CB29BD" w:rsidRDefault="00140F5E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FRACCIÓN</w:t>
            </w:r>
          </w:p>
        </w:tc>
        <w:tc>
          <w:tcPr>
            <w:tcW w:w="1043" w:type="dxa"/>
            <w:shd w:val="clear" w:color="auto" w:fill="D6E3BC" w:themeFill="accent3" w:themeFillTint="66"/>
            <w:vAlign w:val="center"/>
          </w:tcPr>
          <w:p w:rsidR="00140F5E" w:rsidRPr="00CB29BD" w:rsidRDefault="00140F5E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APLICA/NO APLICA</w:t>
            </w:r>
          </w:p>
        </w:tc>
        <w:tc>
          <w:tcPr>
            <w:tcW w:w="2090" w:type="dxa"/>
            <w:shd w:val="clear" w:color="auto" w:fill="D6E3BC" w:themeFill="accent3" w:themeFillTint="66"/>
            <w:vAlign w:val="center"/>
          </w:tcPr>
          <w:p w:rsidR="00140F5E" w:rsidRPr="00CB29BD" w:rsidRDefault="00140F5E" w:rsidP="00E435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MOTIVACIÓN</w:t>
            </w:r>
          </w:p>
        </w:tc>
        <w:tc>
          <w:tcPr>
            <w:tcW w:w="1940" w:type="dxa"/>
            <w:shd w:val="clear" w:color="auto" w:fill="D6E3BC" w:themeFill="accent3" w:themeFillTint="66"/>
            <w:vAlign w:val="center"/>
          </w:tcPr>
          <w:p w:rsidR="00140F5E" w:rsidRPr="00CB29BD" w:rsidRDefault="00140F5E" w:rsidP="00E435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FUNDAMENTO</w:t>
            </w:r>
          </w:p>
        </w:tc>
        <w:tc>
          <w:tcPr>
            <w:tcW w:w="1790" w:type="dxa"/>
            <w:shd w:val="clear" w:color="auto" w:fill="D6E3BC" w:themeFill="accent3" w:themeFillTint="66"/>
            <w:vAlign w:val="center"/>
          </w:tcPr>
          <w:p w:rsidR="00140F5E" w:rsidRPr="00CB29BD" w:rsidRDefault="00140F5E" w:rsidP="00D041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UNIDAD ADMINISTRATIVA RESPONSABLE DE GENERAR LA INFORMACIÓN</w:t>
            </w:r>
          </w:p>
        </w:tc>
        <w:tc>
          <w:tcPr>
            <w:tcW w:w="2239" w:type="dxa"/>
            <w:shd w:val="clear" w:color="auto" w:fill="D6E3BC" w:themeFill="accent3" w:themeFillTint="66"/>
            <w:vAlign w:val="center"/>
          </w:tcPr>
          <w:p w:rsidR="00140F5E" w:rsidRPr="00CB29BD" w:rsidRDefault="00140F5E" w:rsidP="00140F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043" w:type="dxa"/>
            <w:shd w:val="clear" w:color="auto" w:fill="D6E3BC" w:themeFill="accent3" w:themeFillTint="66"/>
            <w:vAlign w:val="center"/>
          </w:tcPr>
          <w:p w:rsidR="00140F5E" w:rsidRPr="00CB29BD" w:rsidRDefault="00140F5E" w:rsidP="00F249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VALIDACIÓN IAIP</w:t>
            </w:r>
          </w:p>
        </w:tc>
      </w:tr>
      <w:tr w:rsidR="00CB29BD" w:rsidRPr="00CB29BD" w:rsidTr="00CB29BD">
        <w:trPr>
          <w:cantSplit/>
          <w:trHeight w:val="652"/>
          <w:jc w:val="center"/>
        </w:trPr>
        <w:tc>
          <w:tcPr>
            <w:tcW w:w="1489" w:type="dxa"/>
            <w:vMerge w:val="restart"/>
            <w:shd w:val="clear" w:color="auto" w:fill="auto"/>
            <w:vAlign w:val="center"/>
            <w:hideMark/>
          </w:tcPr>
          <w:p w:rsidR="00140F5E" w:rsidRPr="00CB29BD" w:rsidRDefault="00140F5E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lastRenderedPageBreak/>
              <w:t>señalan:</w:t>
            </w:r>
          </w:p>
          <w:p w:rsidR="00140F5E" w:rsidRPr="00CB29BD" w:rsidRDefault="00140F5E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140F5E" w:rsidRPr="00CB29BD" w:rsidRDefault="00140F5E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 xml:space="preserve">Fracción 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140F5E" w:rsidRPr="00CB29BD" w:rsidRDefault="00140F5E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40F5E" w:rsidRPr="00CB29BD" w:rsidRDefault="00140F5E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40F5E" w:rsidRPr="00CB29BD" w:rsidRDefault="00140F5E" w:rsidP="006939A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140F5E" w:rsidRPr="00CB29BD" w:rsidRDefault="00140F5E" w:rsidP="006939A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140F5E" w:rsidRPr="00CB29BD" w:rsidRDefault="00F657E2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ABOGADO GENERAL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40F5E" w:rsidRPr="00CB29BD" w:rsidRDefault="00D70A2B" w:rsidP="00E42D42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TODAS LAS LEYES CORRELATIVAS, DESDE LA LEGILACIÓN FEDERA</w:t>
            </w:r>
            <w:r w:rsidR="00E42D42"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L</w:t>
            </w: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 xml:space="preserve"> HASTA NORMATIVIDAD INTERNA.</w:t>
            </w:r>
          </w:p>
        </w:tc>
        <w:tc>
          <w:tcPr>
            <w:tcW w:w="1043" w:type="dxa"/>
            <w:shd w:val="clear" w:color="auto" w:fill="auto"/>
          </w:tcPr>
          <w:p w:rsidR="00140F5E" w:rsidRPr="00CB29BD" w:rsidRDefault="00CB29BD" w:rsidP="009025F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962"/>
          <w:jc w:val="center"/>
        </w:trPr>
        <w:tc>
          <w:tcPr>
            <w:tcW w:w="1489" w:type="dxa"/>
            <w:vMerge/>
            <w:shd w:val="clear" w:color="auto" w:fill="auto"/>
            <w:vAlign w:val="center"/>
            <w:hideMark/>
          </w:tcPr>
          <w:p w:rsidR="00CB29BD" w:rsidRPr="00CB29BD" w:rsidRDefault="00CB29BD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4C4EBE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II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6939A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6939A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VICE-RECTORÍA DE ADMINISTRACIÓN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CA700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EL ORGANIGRAMA DE LA UNIVERSIDAD DE LA CAÑADA  ACTUALIZADO.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471"/>
          <w:jc w:val="center"/>
        </w:trPr>
        <w:tc>
          <w:tcPr>
            <w:tcW w:w="1489" w:type="dxa"/>
            <w:vMerge/>
            <w:shd w:val="clear" w:color="auto" w:fill="auto"/>
            <w:vAlign w:val="center"/>
            <w:hideMark/>
          </w:tcPr>
          <w:p w:rsidR="00CB29BD" w:rsidRPr="00CB29BD" w:rsidRDefault="00CB29BD" w:rsidP="009025F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9025F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III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facultades de cada Área;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9025F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CB29BD" w:rsidRPr="00CB29BD" w:rsidRDefault="00CB29BD" w:rsidP="009025F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  <w:p w:rsidR="00CB29BD" w:rsidRPr="00CB29BD" w:rsidRDefault="00CB29BD" w:rsidP="009025F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9025F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9025F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DEPARTAMENTO DE RECURSOS HUMANOS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CA700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LAS FACULTADES DE CADA ÁREA.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589"/>
          <w:jc w:val="center"/>
        </w:trPr>
        <w:tc>
          <w:tcPr>
            <w:tcW w:w="1489" w:type="dxa"/>
            <w:vMerge/>
            <w:shd w:val="clear" w:color="auto" w:fill="auto"/>
            <w:vAlign w:val="center"/>
            <w:hideMark/>
          </w:tcPr>
          <w:p w:rsidR="00CB29BD" w:rsidRPr="00CB29BD" w:rsidRDefault="00CB29BD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IV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6939A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6939A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DEPARTAMENTO DE RECURSOS FINANCIEROS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CA700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INFORMACIÓN REFERENTE AL PROGRAMA OPERATIVO ANUAL.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722"/>
          <w:jc w:val="center"/>
        </w:trPr>
        <w:tc>
          <w:tcPr>
            <w:tcW w:w="1489" w:type="dxa"/>
            <w:vMerge/>
            <w:shd w:val="clear" w:color="auto" w:fill="auto"/>
            <w:vAlign w:val="center"/>
            <w:hideMark/>
          </w:tcPr>
          <w:p w:rsidR="00CB29BD" w:rsidRPr="00CB29BD" w:rsidRDefault="00CB29BD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Fracción V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6939A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6939A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VICE-RECTORÍA DE ADMINISTRACIÓN Y VICE-RECTORÍA ACADÉMICA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CA700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INDICADORES Y METAS DFINIDOS POR LA VICE-RECTORÍA DE ADMINISTRACIÓN Y LA VICE-RECTORÍA ACADÉMICA.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498"/>
          <w:jc w:val="center"/>
        </w:trPr>
        <w:tc>
          <w:tcPr>
            <w:tcW w:w="1489" w:type="dxa"/>
            <w:vMerge/>
            <w:shd w:val="clear" w:color="auto" w:fill="auto"/>
            <w:vAlign w:val="center"/>
            <w:hideMark/>
          </w:tcPr>
          <w:p w:rsidR="00CB29BD" w:rsidRPr="00CB29BD" w:rsidRDefault="00CB29BD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VI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6939A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6939A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VICE-RECTORÍA ACADÉMICA Y VICE-RECTORIA ADMINISTRATIVA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CA700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INDICADORES RELACIONADOS CON EL FIN DE LA INSTITUCION, LA CUAL ES IMPARTIR EDUCACIÓN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1450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B01A67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B01A67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VII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B01A6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B01A6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B01A6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DEPARTAMENTO DE RECURSOS HUMANOS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CA700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EL DIRECTORIO DE SERVIDORES PUBLICOS QUE LABORAN EN LA UNIVERSIDAD DE LA CAÑADA.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225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B01A67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B01A67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VIII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B01A6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B01A6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B01A6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DEPARTAMENTO DE RECURSOS HUMANOS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CA700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TABULADOR DE SUELDOS Y SALARIOS, PRESTACIONES, ESTIMULOS, ETC. INCLUYENTO A LOS DE HONORARIOS.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444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B01A67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B01A67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IX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4C4E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B01A6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B01A6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DEPARTAMENTO DE RECURSOS FINANCIEROS Y VICE-RECTORÍA DE ADMINISTRACIÓN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CA700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SE PUBLICARÁ EL REPORTE EMITIVO POR EL SISTEMA “VIATIC”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544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B01A67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 w:type="page"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B01A67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B01A6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B01A6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B01A6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DEPARTAMENTO DE RECURSOS HUMANOS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CA700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LISTADO DEL NÚMERO DE PLAZAS DE BASE Y DE CONFIANZA, ESPECIFICANDO LAS VACANTES POR NIVEL DE PUESTO. ESTE DEBE ESTAR ALINEADO AL ORGANIGRAMA.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1288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B01A67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B01A67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044A8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4C4E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B01A6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DEPARTAMENTO DE RECURSOS HUMANOS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CA700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 LA FECHA EN LA UNIVERSIDAD DE LA CAÑADA NO SE HAN TENIDO CONTRATOS POR HONORARIOS Y HONORARIOS ASIMILABLES A SUELDOS.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1230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BE6DE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BE6DE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XII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621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theme="minorHAnsi"/>
                <w:b/>
                <w:sz w:val="16"/>
                <w:szCs w:val="16"/>
                <w:lang w:eastAsia="es-MX"/>
              </w:rPr>
              <w:t xml:space="preserve"> 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48532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theme="minorHAnsi"/>
                <w:sz w:val="16"/>
                <w:szCs w:val="18"/>
                <w:lang w:eastAsia="es-MX"/>
              </w:rPr>
              <w:t xml:space="preserve">LA SECRETARIA DE LA CONTRALORIA Y TRANSPARENCIA GUBERNAMENTAL DEL ESTADO DE OAXACA ES EL ENTE RESPONSABLE DE CONCENTRAR ESTA INFORMACIÓN, DE ACUERDO AL </w:t>
            </w: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ARTICULO 47 FRACCION XIV DE LA LEY ORGANICA DEL PODER EJECUTIVO DEL ESTADO DE OAXACA</w:t>
            </w:r>
            <w:r w:rsidRPr="00CB29BD">
              <w:rPr>
                <w:rFonts w:eastAsia="Times New Roman" w:cstheme="minorHAnsi"/>
                <w:sz w:val="16"/>
                <w:szCs w:val="18"/>
                <w:lang w:eastAsia="es-MX"/>
              </w:rPr>
              <w:t xml:space="preserve">. EL LINK DE ESTA DEPENDENCIA ES: 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BE6DE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theme="minorHAnsi"/>
                <w:sz w:val="16"/>
                <w:szCs w:val="16"/>
                <w:lang w:eastAsia="es-MX"/>
              </w:rPr>
              <w:t>ARTICULO 47 FRACCION XIV DE LA LEY ORGANICA DEL PODER EJECUTIVO DEL ESTADO DE OAXACA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BE6DE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DEPARTAMENTO DE RECURSOS HUMANOS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BE6DE9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B29BD">
              <w:rPr>
                <w:rFonts w:eastAsia="Times New Roman" w:cstheme="minorHAnsi"/>
                <w:sz w:val="16"/>
                <w:szCs w:val="18"/>
                <w:lang w:eastAsia="es-MX"/>
              </w:rPr>
              <w:t>www.contraloria.oaxaca.gob.mx/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588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XIII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TITULAR DE LA UNIDAD DE TRANSPARENCIA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CA700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 xml:space="preserve">INFORMACIÓN DE CONTACTO DEL TITULAR Y ENCARGADO DE LA UNIDAD DE </w:t>
            </w:r>
            <w:r w:rsidRPr="00CB29BD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TRANSPARENCIA</w:t>
            </w: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648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BE6DE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BE6DE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XIV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621EA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8"/>
                <w:lang w:eastAsia="es-MX"/>
              </w:rPr>
            </w:pPr>
            <w:r w:rsidRPr="00CB29BD">
              <w:rPr>
                <w:rFonts w:eastAsia="Times New Roman" w:cstheme="minorHAnsi"/>
                <w:b/>
                <w:sz w:val="16"/>
                <w:szCs w:val="18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9B1A11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9B1A11">
            <w:pPr>
              <w:spacing w:after="0" w:line="240" w:lineRule="auto"/>
              <w:rPr>
                <w:rStyle w:val="nfasissutil"/>
                <w:color w:val="auto"/>
                <w:sz w:val="16"/>
                <w:szCs w:val="18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BE6DE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BE6DE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EL PROCEDIMIENTO DE ADMISIÓN ESTABLECIDO EN LA NORMATIVIDAD UNIVERSITARIA.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1428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 w:type="page"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Fracción XV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  <w:t xml:space="preserve"> 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  <w:t>...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DEPARTAMENTO DE SERVICIOS ESCOLARES, VICE-RECTORÍA DE ADMINISTRACIÓN Y DEPARTAMENTO DE RECURSOS FINANCIEROS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9465D5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INFORMACIÓN DE LAS BECAS A LAS QUE TENGAN ACCESO LOS ALUMNOS DE LA UNIVERSIDAD DE LA CAÑADA, POR EJEMPLO: ALIMENTARIAS, PRONABES, TELMEX, ETC.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924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XVI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DEPARTAMENTO DE RECURSOS HUMANOS Y VICE-RECTORÍA DE ADMINISTRACIÓN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CA700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TODA LA NORMATIVIDAD QUE REGULE LAS CONDICIONES LABORALES DE LOS TRABAJADORES DE LA UNIVERSIDAD, DESDE LA LEGISLACIÓN FEDERAL HASTA LA NORMAVITIVIDAD INTERNA.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1043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 w:type="page"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Fracción XVII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DEPARTAMENTO DE RECURSOS HUMANOS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4B1DB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INFORMACIÓN PÚBLICA DEL CURRICULUM DE CADA SERVIDOR PÚBLICO QUE LABORA EN LA UNIVERSIDAD DE LA CAÑADA DE ACUERDO AL ORGANIGRAMA Y MANUAL DE ORGANIZACIÓN.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2076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XVIII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DEPARTAMENTO DE RECURSOS HUMANOS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115E0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 LA FECHA LA UNIVERSIDAD DE LA CAÑADA NO HA RECIBIDO SANCIONES ADMINISTRATIVAS DEFINITIVAS DE PARTE DE LA SECRETARIA DE LA CONTRALORÍA Y TRANSPARENCIA GUBERNAMENTARIA DEL ESTADO DE OAXACA.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389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XIX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DEPARTAMENTO DE SERVICIOS ESCOLARES, BIBLIOTECA Y LIBRERÍA UNIVERSITARIA, COORD DE PROMOCIÓN DEL DESARROLLO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115E0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LOS SERVICIOS OFRECIDOS EN LA UNIVERSIDAD DE LA CAÑADA.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618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trámites, requisitos y formatos que ofrecen;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DEPARTAMENTO DE SERVICIOS ESCOLARES, COORD DE PROMOCIÓN AL DESARROLLO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115E0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LOS TRÁMITES OFRECIDOS EN LA UNIVERSIDAD DE LA CAÑADA.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774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DEPARTAMENTO DE RECURSOS FINANCIEROS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115E0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TODA LA INFORMACIÓN FINANCIERA SOBRE EL PRESUPUESTO ASIGNADO A LA UNIVERSIDAD DE LA CAÑADA.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853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XXII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 xml:space="preserve">LA INFORMACIÓN RELATIVA A ESTA FRACCIÓN NO CORRESPONDE A LAS ATRIBUCIONES DE ESTE SUJETO OBLIGADO CONTENIDAS EN LA LEY ORGÁNICA DEL PODER EJECUTIVO DEL ESTADO DE OAXACA NI EN SU REGLAMENTO INTERNO. 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ARTÍCULOS 3 Y 5 DE LA LEY DE DEUDA PÚBLICA DEL GOBIERNO DEL ESTADO DE OAXACA.</w:t>
            </w:r>
          </w:p>
          <w:p w:rsidR="00CB29BD" w:rsidRPr="00CB29BD" w:rsidRDefault="00CB29BD" w:rsidP="00377CB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1140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XXIII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VICE RECTORÍA DE ADMINISTRACION, VICE-RECTORÍA ACADÉMICA, DEPARTAMENTO DE RECURSOS MATERIALES Y DEPARTAMENTO DE RECURSOS FINANCIEROS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115E0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INFORMACIÓN QUE DETALLA LOS GASTOS EJECUTADOS RELATIVOS A PROMOCIÓN DE LA UNIVERSIDAD.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679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XXIV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AUDITORÍA INTERNA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RESULTADOS DE LAS AUDITORÍAS REALIZADAS A LA UNIVERSIDAD Y EN SU DEFECTO LAS ACLARACIONES QUE CORRESPONDAN.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2871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XXV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El resultado de la dictaminación de los estados financieros;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BD7E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theme="minorHAnsi"/>
                <w:sz w:val="16"/>
                <w:szCs w:val="18"/>
                <w:lang w:eastAsia="es-MX"/>
              </w:rPr>
              <w:t>LA FINALIDAD DE LA DICTAMINACION DE ESTADOS FINANCIEROS ES LA DETERMINACION DE DIFERENCIAS DE IMPUESTOS A PAGAR, COMO LO INDICA EL PARRAFO CUARTO DEL ARTICULO 32 A DEL CODIGO FISCAL DE LA FEDERACION Y SIENDO LA UNIVERSIDAD DE LA CAÑADA UN ORGANISMO PUBLICO DESCENTRALIZADO DEL GOBIERNO ESTATAL CUYA FINALIDAD ES IMPARTIR EDUCACION SUPERIOR SIN FINES DE LUCRO; NO ESTA OBLIGADO A LA DICTAMINACION DE SUS ESTADOS FINANCIEROS YA QUE LA DICTAMINACION ES OPTATIVA.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ARTÍCULO 4 DEL DECRETO DE CREACIÓN DE LA UNIVERSIDAD DE LA CAÑADA Y ARTÍCULO 32-A DEL CÓDIGO FISCAL DE LA FEDERACIÓN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936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XXVI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8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8"/>
                <w:lang w:eastAsia="es-MX"/>
              </w:rPr>
              <w:t>VICE RECTORIA ADMINISTRATIVA, COMITÉ DE ADQUISICIONES Y COMITÉ DE OBRAS PÚBLICAS.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811BB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1293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XXVII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CONSEJO ACADÉMICO Y VICE-RECTORÍA DE ADMINISTRACIÓN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115E0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 xml:space="preserve">LA INFORMACIÓN REFERENTE A LAS CONCESIONES REALIZADAS, COMO LA DE LA CAFETERÍA DE LA UNIVERSIDAD.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1043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XXVIII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VICE-RECTORÍA DE ADMINISTRACIÓN, COMITÉ DE OBRAS Y COMITÉ DE COMPRAS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913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XXIX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TODAS LAS ÁREAS Y DEPARTAMENTOS DE LA UNIVERSIDAD DE LA CAÑADA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115E0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TODOS LOS INFORMES QUE GENEREN LAS ÁREAS Y/O DEPARTAMENTOS DE LA UNIVERSIDAD.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780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DEPARTAMENTOS Y/O ÁREAS DE LA UNIVERSIDAD DE LA CAÑADA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115E0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LAS ESTADISTICAS QUE SE GENEREN EN UN ÁREA O DEPARTAMENTO CONFORME A SUS FACULTADES Y ATRIBUCIONES.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640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BD7EE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BD7EE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CB29BD" w:rsidRPr="00CB29BD" w:rsidRDefault="00CB29BD" w:rsidP="00BD7E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CB29BD" w:rsidRPr="00CB29BD" w:rsidRDefault="00CB29BD" w:rsidP="00BD7E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  <w:p w:rsidR="00CB29BD" w:rsidRPr="00CB29BD" w:rsidRDefault="00CB29BD" w:rsidP="00BD7E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BD7E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BD7E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BD7E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DEPARTAMENTO DE RECURSOS FINANCIEROS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BD7EE3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B29BD">
              <w:rPr>
                <w:rFonts w:eastAsia="Times New Roman" w:cstheme="minorHAnsi"/>
                <w:sz w:val="16"/>
                <w:szCs w:val="18"/>
                <w:lang w:eastAsia="es-MX"/>
              </w:rPr>
              <w:t>AVANCES PROGRAMÁTICOS O PRESUPUESTALES, BALANZA GENERAL Y ESTADOS FINANCIEROS.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647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BD7EE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BD7EE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XXXII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Padrón de proveedores y contratistas;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CB29BD" w:rsidRPr="00CB29BD" w:rsidRDefault="00CB29BD" w:rsidP="00BD7E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CB29BD" w:rsidRPr="00CB29BD" w:rsidRDefault="00CB29BD" w:rsidP="00BD7E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  <w:p w:rsidR="00CB29BD" w:rsidRPr="00CB29BD" w:rsidRDefault="00CB29BD" w:rsidP="00BD7E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BD7E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BD7E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BD7E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DEPARTAMENTO RECURSOS MATERIALES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BD7EE3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B29BD">
              <w:rPr>
                <w:rFonts w:eastAsia="Times New Roman" w:cstheme="minorHAnsi"/>
                <w:sz w:val="16"/>
                <w:szCs w:val="18"/>
                <w:lang w:eastAsia="es-MX"/>
              </w:rPr>
              <w:t xml:space="preserve">LA SECRETARIA DE ADMINISTRACION ES LA RESPONSABLE DE ACTUALIZAR EL CATALOGO DE PROVEEDORES Y CONTRATISTAS POR LO QUE SE REDIRECCIONA AL SIGUIENTE LINK: </w:t>
            </w:r>
            <w:hyperlink r:id="rId7" w:history="1">
              <w:r w:rsidRPr="00CB29BD">
                <w:rPr>
                  <w:rStyle w:val="Hipervnculo"/>
                  <w:rFonts w:eastAsia="Times New Roman" w:cstheme="minorHAnsi"/>
                  <w:color w:val="auto"/>
                  <w:sz w:val="16"/>
                  <w:szCs w:val="18"/>
                  <w:lang w:eastAsia="es-MX"/>
                </w:rPr>
                <w:t>http://www.transparenciapresupuestaria.oaxaca.gob.mx/02_co6.php</w:t>
              </w:r>
            </w:hyperlink>
            <w:r w:rsidRPr="00CB29BD">
              <w:rPr>
                <w:rFonts w:eastAsia="Times New Roman" w:cstheme="minorHAnsi"/>
                <w:sz w:val="16"/>
                <w:szCs w:val="18"/>
                <w:lang w:eastAsia="es-MX"/>
              </w:rPr>
              <w:t>, ASI TAMBIEN SE PUBLICA EL PADRON DE PROVEEDORES Y CONTRATISTAS CON LOS QUE CUENTA LA UNIVERSIDAD DE LA CAÑADA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1948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XXXIII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DEPARTAMENTO DE RECURSOS MATERIALES, COORDINACIÓN DE PROMOCIÓN AL DESARROLLO, VICE-RECTORÍA ACADÉMICA Y VICE-RECTORÍA DE ADMINISTRACIÓN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115E0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CONVENIOS ELABORADOS DE ACUERDO CON LO PUBLICADO EN LA FRACC XXVII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732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XXXIV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El inventario de bienes muebles e inmuebles en posesión y propiedad;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DEPARTAMENTO RECURSOS MATERIALES, DEPARTAMENTO DE PROYECTOS, CONSTRUCCIÓN Y MANTENIMIENTO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115E0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INFORMACION DEL INVENTARIO EMITIDO DEL SISTEMA INTEGRAL DE CONTROL DE INVENTARIO PATRIMONIAL DE OAXACA (SICIPO)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1230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XXXV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RECTORÍA, ABOGADO GENERAL, VICE-RECTORÍA ACADÉMICA Y VICE-RECTORÍA DE ADMINISTRACIÓN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115E0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ACTUALMENTE NO SE HAN TENIDO RECOMENDACIONES DE PARTE DE LA COMISIÓN DE NACIONAL DE LOS DERECHOS HUMANOS (CNDH)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297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XXXVI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ABOGADO GENERAL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115E0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EN LA UNIVERSIDAD DE LA CAÑADA NO SE HAN TENIDO RESOLUCIONES O LAUDOS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2125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highlight w:val="yellow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XXXVII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mecanismos de participación ciudadana;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</w:p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 xml:space="preserve"> APLICA</w:t>
            </w:r>
          </w:p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</w:p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 xml:space="preserve">DERIVADO DEL DECRETO DE CREACIÓN, ESTA INSTITUCIÓN EDUCATIVA TIENDE A LA FORMACIÓN ACADÉMICA, CIENTÍFICA, CULTURAL Y EL DESARROLLO DE LA SOCIEDAD, Y NO INVOLUCRA MECANISMOS DE PARTICIPACIÓN CIUDADANA </w:t>
            </w:r>
            <w:r w:rsidRPr="00CB29BD">
              <w:rPr>
                <w:rFonts w:eastAsia="Times New Roman" w:cstheme="minorHAnsi"/>
                <w:sz w:val="16"/>
                <w:szCs w:val="16"/>
                <w:lang w:eastAsia="es-MX"/>
              </w:rPr>
              <w:t>DE MANERA INSTITUCIONAL, PUES SE DEJA A LIBRE ALBEDRIO INDIVIDUAL LA PARTICIPACION SOCIAL INSTITUCIONAL, GENERALMENTE SE ABORDA POR CONDUCTO DE LA COORDINACION DE PROMOCION AL DESARROLLO.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ARTÍCULOS 4, 47, 48 Y 49 DE LA LEY ORGÁNICA DEL PODER EJECUTIVO DEL ESTADO DE OAXACA; Y ARTÍCULOS 2, 4 Y 5 DEL DECRETO DE CREACIÓN DE LA UNIVERSIDAD DE LA CAÑADA DE FECHA 23 DE FEBRERO DEL AÑO 2006.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1032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XXXVIII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VICE-RECTORÍA ACADÉMICA Y LA COORDINACIÓN DE PROMOCIÓN AL DESARROLLO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115E0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LA COORDINACIÓN DE PROMOCIÓN AL DESARROLLO TIENE LA FINALIDAD DE OFRECER ASESORÍAS, PROMOVEER PROYECTOS PRODUCTIVOS, TALLERES, CONFERENCIAS, ETC., SIN EMBARGO, ESTOS NO SON PROGRAMAS COMO TALES.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1047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XXXIX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SECRETARIO TÉCNICO DEL COMITÉ DE TRANSPARENCIA DE LA UNIVERSIDAD DE LA CAÑADA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F618A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INFORMACIÓN DE LAS ACTAS DE LAS SESIONES DEL SUB-COMITÉ DE LA UNIVERSIDAD DE LA CAÑADA.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665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VICE-RECTORÍA DE ADMINISTRACIÓN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883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estudios financiados con recursos públicos;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VICE-RECTORÍA ACADÉMICA, VICE-RECTORÍA DE ADMINISTRACIÓN Y COORDINACIÓN DE PROMOCIÓN DEL DESARROLLO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659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XLII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El listado de jubilados y pensionados y el monto que reciben;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</w:p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DEPARTAMENTO DE RECURSOS HUMANOS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 PARCIALMENTE YA QUE LOS MONTOS QUE RECIBEN SON INFORMACION PERSONAL QUE TIENE EL I.M.S.S.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681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XLIII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VICE-RECTORIA DE ADMINISTRACIÓN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theme="minorHAnsi"/>
                <w:sz w:val="16"/>
                <w:szCs w:val="16"/>
                <w:lang w:eastAsia="es-MX"/>
              </w:rPr>
              <w:t>TODOS LOS INGRESOS DE RECURSOS QUE OBTENGA LA UNIVERSIDAD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641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A4522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A4522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XLIV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Donaciones hechas a terceros en dinero o en especie;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A4522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</w:p>
          <w:p w:rsidR="00CB29BD" w:rsidRPr="00CB29BD" w:rsidRDefault="00CB29BD" w:rsidP="00A4522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APLICA</w:t>
            </w:r>
          </w:p>
          <w:p w:rsidR="00CB29BD" w:rsidRPr="00CB29BD" w:rsidRDefault="00CB29BD" w:rsidP="00A4522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A4522B">
            <w:pPr>
              <w:pStyle w:val="Textoindependiente"/>
              <w:ind w:left="0"/>
              <w:rPr>
                <w:rFonts w:eastAsia="Times New Roman" w:cs="Times New Roman"/>
                <w:sz w:val="16"/>
                <w:szCs w:val="15"/>
                <w:lang w:val="es-MX"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436D2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A4522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A4522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Ley de presupuesto y responsabilidad hacendaria articulo 75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446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XLV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El catálogo de disposición y guía de archivo documental;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COMITÉ TÉCNICO DE ARCHIVOS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115E0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CATÁLOGO DE DISPOSICIÓN DOCUMENTAL (CADIDO)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651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XLVI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SECRETARIO TÉCNICO DEL H. CONSEJO ACADÉMICO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115E0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 xml:space="preserve">INFORMACION REFERENTE A LAS ACTAS DEL H. CONSEJO ACADEMICO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389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XLVII </w:t>
            </w:r>
            <w:r w:rsidRPr="00CB29BD">
              <w:rPr>
                <w:rFonts w:eastAsia="Times New Roman" w:cs="Arial"/>
                <w:i/>
                <w:iCs/>
                <w:sz w:val="16"/>
                <w:szCs w:val="16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pStyle w:val="Textoindependiente"/>
              <w:ind w:left="0" w:right="119"/>
              <w:rPr>
                <w:rFonts w:asciiTheme="minorHAnsi" w:eastAsia="Times New Roman" w:hAnsiTheme="minorHAnsi" w:cs="Times New Roman"/>
                <w:sz w:val="16"/>
                <w:szCs w:val="16"/>
                <w:lang w:val="es-MX" w:eastAsia="es-MX"/>
              </w:rPr>
            </w:pPr>
            <w:r w:rsidRPr="00CB29BD">
              <w:rPr>
                <w:rFonts w:asciiTheme="minorHAnsi" w:eastAsia="Times New Roman" w:hAnsiTheme="minorHAnsi" w:cs="Times New Roman"/>
                <w:sz w:val="16"/>
                <w:szCs w:val="16"/>
                <w:lang w:val="es-MX" w:eastAsia="es-MX"/>
              </w:rPr>
              <w:t>LA UNIVERSIDAD DE LA CAÑADA ES UNA INSTITUCION QUE IMPARTE EDUCACIÓN SUPERIOR Y NO EL DE EJERCICIO DE LA JUSTICIA. POR LO TANTO, ESTA INFORMACIÓN CORRESPONDE A INSTANCIAS DE PROCURACIÓN E IMPARTICIÓN DE JUSTICIA.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ARTICULOS 2, 4 Y 5 DEL DECRETO DE CREACIÓN DE LA UNIVERSIDAD DE LA CAÑADA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CB29BD" w:rsidRPr="00CB29BD" w:rsidTr="00CB29BD">
        <w:trPr>
          <w:cantSplit/>
          <w:trHeight w:val="905"/>
          <w:jc w:val="center"/>
        </w:trPr>
        <w:tc>
          <w:tcPr>
            <w:tcW w:w="1489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XLVIII </w:t>
            </w:r>
            <w:r w:rsidRPr="00CB29BD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B29BD" w:rsidRPr="00CB29BD" w:rsidRDefault="00CB29BD" w:rsidP="00377C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B29BD" w:rsidRPr="00CB29BD" w:rsidRDefault="00CB29BD" w:rsidP="00D0413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TODAS LAS AREAS Y/O DEPARTAMENTOS DE LA UNIVERSIDAD DE LA CAÑADA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B29BD" w:rsidRPr="00CB29BD" w:rsidRDefault="00CB29BD" w:rsidP="00115E0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INFORMACIÓN QUE SEA DE CARÁCTER PÚBLICO, QUE NO FORME PARTE DE LAS FRACCIONES ANTERIORES Y QUE PUEDA REALZAR LA LABOR DE LA UNIVERSIDAD.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B29BD" w:rsidRPr="00CB29BD" w:rsidRDefault="00CB29BD" w:rsidP="00CB29BD">
            <w:pPr>
              <w:jc w:val="center"/>
            </w:pPr>
            <w:r w:rsidRPr="00CB29B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</w:tbl>
    <w:p w:rsidR="00CB29BD" w:rsidRPr="00CB29BD" w:rsidRDefault="00CB29BD" w:rsidP="00CB29BD">
      <w:pPr>
        <w:pStyle w:val="CuerpoA"/>
        <w:tabs>
          <w:tab w:val="left" w:pos="216"/>
        </w:tabs>
        <w:spacing w:after="0" w:line="240" w:lineRule="auto"/>
        <w:ind w:firstLine="70"/>
        <w:jc w:val="both"/>
        <w:rPr>
          <w:color w:val="auto"/>
        </w:rPr>
      </w:pPr>
    </w:p>
    <w:p w:rsidR="00CB29BD" w:rsidRPr="00CB29BD" w:rsidRDefault="00CB29BD" w:rsidP="00CB29BD">
      <w:pPr>
        <w:pStyle w:val="CuerpoA"/>
        <w:tabs>
          <w:tab w:val="left" w:pos="216"/>
        </w:tabs>
        <w:spacing w:after="0" w:line="240" w:lineRule="auto"/>
        <w:ind w:firstLine="70"/>
        <w:jc w:val="both"/>
        <w:rPr>
          <w:color w:val="auto"/>
        </w:rPr>
      </w:pPr>
      <w:r w:rsidRPr="00CB29BD"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CB29BD" w:rsidRPr="00CB29BD" w:rsidRDefault="00CB29BD" w:rsidP="00CB29BD">
      <w:pPr>
        <w:jc w:val="right"/>
        <w:rPr>
          <w:b/>
          <w:i/>
          <w:sz w:val="18"/>
          <w:szCs w:val="18"/>
        </w:rPr>
      </w:pPr>
      <w:r w:rsidRPr="00CB29BD">
        <w:t xml:space="preserve">Oaxaca de Juárez </w:t>
      </w:r>
      <w:proofErr w:type="spellStart"/>
      <w:r w:rsidRPr="00CB29BD">
        <w:t>Oax</w:t>
      </w:r>
      <w:proofErr w:type="spellEnd"/>
      <w:r w:rsidRPr="00CB29BD">
        <w:t>., dieciocho  de enero  de dos mil diecisiete.</w:t>
      </w:r>
    </w:p>
    <w:p w:rsidR="00CB29BD" w:rsidRPr="00CB29BD" w:rsidRDefault="00CB29BD" w:rsidP="00CB29BD">
      <w:pPr>
        <w:jc w:val="center"/>
        <w:rPr>
          <w:sz w:val="24"/>
          <w:szCs w:val="24"/>
        </w:rPr>
      </w:pPr>
      <w:r w:rsidRPr="00CB29BD">
        <w:t xml:space="preserve">ELABORÓ                                                                                                                                               </w:t>
      </w:r>
      <w:proofErr w:type="spellStart"/>
      <w:r w:rsidRPr="00CB29BD">
        <w:t>Vo</w:t>
      </w:r>
      <w:proofErr w:type="spellEnd"/>
      <w:r w:rsidRPr="00CB29BD">
        <w:t>. Bo.</w:t>
      </w:r>
    </w:p>
    <w:p w:rsidR="00CB29BD" w:rsidRPr="00CB29BD" w:rsidRDefault="00CB29BD" w:rsidP="00CB29BD">
      <w:pPr>
        <w:jc w:val="center"/>
      </w:pPr>
    </w:p>
    <w:p w:rsidR="00CB29BD" w:rsidRPr="00CB29BD" w:rsidRDefault="00CB29BD" w:rsidP="00CB29BD">
      <w:pPr>
        <w:jc w:val="center"/>
        <w:rPr>
          <w:b/>
          <w:sz w:val="18"/>
          <w:szCs w:val="18"/>
        </w:rPr>
      </w:pPr>
      <w:r w:rsidRPr="00CB29BD">
        <w:t>LIC. THOMAS AGUILAR MENDOZA</w:t>
      </w:r>
      <w:r w:rsidRPr="00CB29BD">
        <w:tab/>
      </w:r>
      <w:r w:rsidRPr="00CB29BD">
        <w:tab/>
      </w:r>
      <w:r w:rsidRPr="00CB29BD">
        <w:tab/>
        <w:t xml:space="preserve">                                                     LIC.  RICARDO DORANTES JIMENEZ</w:t>
      </w:r>
    </w:p>
    <w:p w:rsidR="004E7272" w:rsidRPr="00CB29BD" w:rsidRDefault="004E7272" w:rsidP="00934078">
      <w:pPr>
        <w:tabs>
          <w:tab w:val="left" w:pos="9562"/>
        </w:tabs>
        <w:spacing w:after="0"/>
        <w:jc w:val="center"/>
        <w:rPr>
          <w:b/>
          <w:sz w:val="18"/>
          <w:szCs w:val="18"/>
        </w:rPr>
      </w:pPr>
    </w:p>
    <w:p w:rsidR="004E7272" w:rsidRPr="00CB29BD" w:rsidRDefault="004E7272" w:rsidP="00934078">
      <w:pPr>
        <w:tabs>
          <w:tab w:val="left" w:pos="9562"/>
        </w:tabs>
        <w:spacing w:after="0"/>
        <w:jc w:val="center"/>
        <w:rPr>
          <w:b/>
          <w:sz w:val="18"/>
          <w:szCs w:val="18"/>
        </w:rPr>
      </w:pPr>
    </w:p>
    <w:sectPr w:rsidR="004E7272" w:rsidRPr="00CB29BD" w:rsidSect="004E7272">
      <w:headerReference w:type="default" r:id="rId8"/>
      <w:footerReference w:type="default" r:id="rId9"/>
      <w:pgSz w:w="15840" w:h="12240" w:orient="landscape" w:code="1"/>
      <w:pgMar w:top="2268" w:right="720" w:bottom="1135" w:left="720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3D" w:rsidRDefault="006F6F3D" w:rsidP="00AB50CA">
      <w:pPr>
        <w:spacing w:after="0" w:line="240" w:lineRule="auto"/>
      </w:pPr>
      <w:r>
        <w:separator/>
      </w:r>
    </w:p>
  </w:endnote>
  <w:endnote w:type="continuationSeparator" w:id="0">
    <w:p w:rsidR="006F6F3D" w:rsidRDefault="006F6F3D" w:rsidP="00AB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CF" w:rsidRDefault="000A18CF">
    <w:pPr>
      <w:pStyle w:val="Piedepgina"/>
      <w:ind w:right="-864"/>
      <w:jc w:val="right"/>
    </w:pPr>
  </w:p>
  <w:p w:rsidR="00934078" w:rsidRPr="000A18CF" w:rsidRDefault="000A18CF" w:rsidP="000A18CF">
    <w:pPr>
      <w:pStyle w:val="Piedepgina"/>
      <w:jc w:val="center"/>
      <w:rPr>
        <w:rFonts w:ascii="Futura Bk BT" w:hAnsi="Futura Bk BT"/>
        <w:color w:val="7F7F7F" w:themeColor="text1" w:themeTint="80"/>
        <w:sz w:val="16"/>
      </w:rPr>
    </w:pPr>
    <w:r w:rsidRPr="000A18CF">
      <w:rPr>
        <w:rFonts w:ascii="Futura Bk BT" w:hAnsi="Futura Bk BT"/>
        <w:color w:val="7F7F7F" w:themeColor="text1" w:themeTint="80"/>
        <w:sz w:val="16"/>
        <w:lang w:val="es-ES"/>
      </w:rPr>
      <w:t xml:space="preserve">Página </w:t>
    </w:r>
    <w:r w:rsidR="00A21496" w:rsidRPr="000A18CF">
      <w:rPr>
        <w:rFonts w:ascii="Futura Bk BT" w:hAnsi="Futura Bk BT"/>
        <w:b/>
        <w:bCs/>
        <w:color w:val="7F7F7F" w:themeColor="text1" w:themeTint="80"/>
        <w:sz w:val="16"/>
      </w:rPr>
      <w:fldChar w:fldCharType="begin"/>
    </w:r>
    <w:r w:rsidRPr="000A18CF">
      <w:rPr>
        <w:rFonts w:ascii="Futura Bk BT" w:hAnsi="Futura Bk BT"/>
        <w:b/>
        <w:bCs/>
        <w:color w:val="7F7F7F" w:themeColor="text1" w:themeTint="80"/>
        <w:sz w:val="16"/>
      </w:rPr>
      <w:instrText>PAGE  \* Arabic  \* MERGEFORMAT</w:instrText>
    </w:r>
    <w:r w:rsidR="00A21496" w:rsidRPr="000A18CF">
      <w:rPr>
        <w:rFonts w:ascii="Futura Bk BT" w:hAnsi="Futura Bk BT"/>
        <w:b/>
        <w:bCs/>
        <w:color w:val="7F7F7F" w:themeColor="text1" w:themeTint="80"/>
        <w:sz w:val="16"/>
      </w:rPr>
      <w:fldChar w:fldCharType="separate"/>
    </w:r>
    <w:r w:rsidR="001F7672" w:rsidRPr="001F7672">
      <w:rPr>
        <w:rFonts w:ascii="Futura Bk BT" w:hAnsi="Futura Bk BT"/>
        <w:b/>
        <w:bCs/>
        <w:noProof/>
        <w:color w:val="7F7F7F" w:themeColor="text1" w:themeTint="80"/>
        <w:sz w:val="16"/>
        <w:lang w:val="es-ES"/>
      </w:rPr>
      <w:t>1</w:t>
    </w:r>
    <w:r w:rsidR="00A21496" w:rsidRPr="000A18CF">
      <w:rPr>
        <w:rFonts w:ascii="Futura Bk BT" w:hAnsi="Futura Bk BT"/>
        <w:b/>
        <w:bCs/>
        <w:color w:val="7F7F7F" w:themeColor="text1" w:themeTint="80"/>
        <w:sz w:val="16"/>
      </w:rPr>
      <w:fldChar w:fldCharType="end"/>
    </w:r>
    <w:r w:rsidRPr="000A18CF">
      <w:rPr>
        <w:rFonts w:ascii="Futura Bk BT" w:hAnsi="Futura Bk BT"/>
        <w:color w:val="7F7F7F" w:themeColor="text1" w:themeTint="80"/>
        <w:sz w:val="16"/>
        <w:lang w:val="es-ES"/>
      </w:rPr>
      <w:t xml:space="preserve"> de </w:t>
    </w:r>
    <w:r w:rsidR="001F7672">
      <w:fldChar w:fldCharType="begin"/>
    </w:r>
    <w:r w:rsidR="001F7672">
      <w:instrText>NUMPAGES  \* Arabic  \* MERGEFORMAT</w:instrText>
    </w:r>
    <w:r w:rsidR="001F7672">
      <w:fldChar w:fldCharType="separate"/>
    </w:r>
    <w:r w:rsidR="001F7672" w:rsidRPr="001F7672">
      <w:rPr>
        <w:rFonts w:ascii="Futura Bk BT" w:hAnsi="Futura Bk BT"/>
        <w:b/>
        <w:bCs/>
        <w:noProof/>
        <w:color w:val="7F7F7F" w:themeColor="text1" w:themeTint="80"/>
        <w:sz w:val="16"/>
        <w:lang w:val="es-ES"/>
      </w:rPr>
      <w:t>11</w:t>
    </w:r>
    <w:r w:rsidR="001F7672">
      <w:rPr>
        <w:rFonts w:ascii="Futura Bk BT" w:hAnsi="Futura Bk BT"/>
        <w:b/>
        <w:bCs/>
        <w:noProof/>
        <w:color w:val="7F7F7F" w:themeColor="text1" w:themeTint="80"/>
        <w:sz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3D" w:rsidRDefault="006F6F3D" w:rsidP="00AB50CA">
      <w:pPr>
        <w:spacing w:after="0" w:line="240" w:lineRule="auto"/>
      </w:pPr>
      <w:r>
        <w:separator/>
      </w:r>
    </w:p>
  </w:footnote>
  <w:footnote w:type="continuationSeparator" w:id="0">
    <w:p w:rsidR="006F6F3D" w:rsidRDefault="006F6F3D" w:rsidP="00AB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CA" w:rsidRDefault="00AB50CA" w:rsidP="00AB50CA">
    <w:pPr>
      <w:ind w:left="567" w:right="576"/>
      <w:jc w:val="center"/>
      <w:rPr>
        <w:rFonts w:ascii="Century Gothic" w:hAnsi="Century Gothic"/>
        <w:b/>
        <w:sz w:val="32"/>
      </w:rPr>
    </w:pPr>
    <w:r w:rsidRPr="00531AA4">
      <w:rPr>
        <w:noProof/>
        <w:sz w:val="32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367068</wp:posOffset>
          </wp:positionH>
          <wp:positionV relativeFrom="paragraph">
            <wp:posOffset>-258512</wp:posOffset>
          </wp:positionV>
          <wp:extent cx="827111" cy="873457"/>
          <wp:effectExtent l="19050" t="0" r="0" b="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CA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111" cy="873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1AA4">
      <w:rPr>
        <w:rFonts w:ascii="Century Gothic" w:hAnsi="Century Gothic"/>
        <w:b/>
        <w:sz w:val="32"/>
      </w:rPr>
      <w:t xml:space="preserve">U N I V E R S I D A D   </w:t>
    </w:r>
    <w:proofErr w:type="spellStart"/>
    <w:r w:rsidRPr="00531AA4">
      <w:rPr>
        <w:rFonts w:ascii="Century Gothic" w:hAnsi="Century Gothic"/>
        <w:b/>
        <w:sz w:val="32"/>
      </w:rPr>
      <w:t>D</w:t>
    </w:r>
    <w:proofErr w:type="spellEnd"/>
    <w:r w:rsidRPr="00531AA4">
      <w:rPr>
        <w:rFonts w:ascii="Century Gothic" w:hAnsi="Century Gothic"/>
        <w:b/>
        <w:sz w:val="32"/>
      </w:rPr>
      <w:t xml:space="preserve"> E   L A   C A Ñ A D A</w:t>
    </w:r>
  </w:p>
  <w:p w:rsidR="00AB50CA" w:rsidRPr="00531AA4" w:rsidRDefault="001F7672" w:rsidP="00F24942">
    <w:pPr>
      <w:pStyle w:val="Subttulo"/>
      <w:tabs>
        <w:tab w:val="left" w:pos="12616"/>
      </w:tabs>
      <w:ind w:left="1843" w:right="1642"/>
      <w:jc w:val="center"/>
      <w:rPr>
        <w:rFonts w:ascii="Calisto MT" w:hAnsi="Calisto MT"/>
        <w:smallCaps/>
        <w:spacing w:val="22"/>
      </w:rPr>
    </w:pPr>
    <w:r>
      <w:rPr>
        <w:rFonts w:ascii="Calisto MT" w:hAnsi="Calisto MT"/>
        <w:smallCaps/>
        <w:noProof/>
        <w:spacing w:val="22"/>
        <w:sz w:val="18"/>
        <w:lang w:eastAsia="es-MX"/>
      </w:rPr>
      <w:pict>
        <v:group id="Group 1" o:spid="_x0000_s4097" style="position:absolute;left:0;text-align:left;margin-left:0;margin-top:39.2pt;width:714.15pt;height:5pt;z-index:251661312;mso-position-horizontal:left;mso-position-horizontal-relative:margin" coordorigin="253,14289" coordsize="9416,1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">
          <v:line id="Line 2" o:spid="_x0000_s4099" style="position:absolute;flip:x;visibility:visible;mso-wrap-style:square" from="253,14289" to="9433,14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PXisMAAADbAAAADwAAAGRycy9kb3ducmV2LnhtbERPTWvCQBC9F/wPywi91Y2WhhJdQ1EE&#10;sZdWI+JtyI5JbHY27G40/ffdQqG3ebzPWeSDacWNnG8sK5hOEhDEpdUNVwqKw+bpFYQPyBpby6Tg&#10;mzzky9HDAjNt7/xJt32oRAxhn6GCOoQuk9KXNRn0E9sRR+5incEQoaukdniP4aaVsyRJpcGGY0ON&#10;Ha1qKr/2vVFwrORzWviP9LzbXd37S7E+9Ke1Uo/j4W0OItAQ/sV/7q2O82fw+0s8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z14rDAAAA2wAAAA8AAAAAAAAAAAAA&#10;AAAAoQIAAGRycy9kb3ducmV2LnhtbFBLBQYAAAAABAAEAPkAAACRAwAAAAA=&#10;" strokecolor="#938953 [1614]" strokeweight="1.5pt">
            <v:shadow opacity=".5" offset="-6pt,-6pt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8" type="#_x0000_t75" alt="barra_unca" style="position:absolute;left:541;top:14358;width:9128;height: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wrl7DAAAA2wAAAA8AAABkcnMvZG93bnJldi54bWxET0trwkAQvhf6H5Yp9FY32mJLdBXxQdRb&#10;0lLobcyOSTA7G7KrSf+9Kwje5uN7znTem1pcqHWVZQXDQQSCOLe64kLBz/fm7QuE88gaa8uk4J8c&#10;zGfPT1OMte04pUvmCxFC2MWooPS+iaV0eUkG3cA2xIE72tagD7AtpG6xC+GmlqMoGkuDFYeGEhta&#10;lpSfsrNRUC9+P9LDcJ2sjz6yq+TzL0v2O6VeX/rFBISn3j/Ed/dWh/nvcPslHCB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CuXsMAAADbAAAADwAAAAAAAAAAAAAAAACf&#10;AgAAZHJzL2Rvd25yZXYueG1sUEsFBgAAAAAEAAQA9wAAAI8DAAAAAA==&#10;" strokeweight="1pt">
            <v:imagedata r:id="rId2" o:title="barra_unca"/>
          </v:shape>
          <w10:wrap anchorx="margin"/>
        </v:group>
      </w:pict>
    </w:r>
    <w:r w:rsidR="00AB50CA">
      <w:t xml:space="preserve"> TABLA DE APLICABILIDAD DE LAS OBLIGACIONES DE TRANSPARENCIA COMUNES DE LA UNIVERSIDAD DE LA CAÑADA</w:t>
    </w:r>
  </w:p>
  <w:p w:rsidR="00AB50CA" w:rsidRDefault="00AB50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D04"/>
    <w:rsid w:val="00012405"/>
    <w:rsid w:val="00021F6A"/>
    <w:rsid w:val="00030587"/>
    <w:rsid w:val="00040E3E"/>
    <w:rsid w:val="00043E97"/>
    <w:rsid w:val="00043FEB"/>
    <w:rsid w:val="00044A8C"/>
    <w:rsid w:val="00045A4B"/>
    <w:rsid w:val="000475C1"/>
    <w:rsid w:val="0005186E"/>
    <w:rsid w:val="00066359"/>
    <w:rsid w:val="00075DF6"/>
    <w:rsid w:val="000765D7"/>
    <w:rsid w:val="000826F1"/>
    <w:rsid w:val="00083DEC"/>
    <w:rsid w:val="000A0200"/>
    <w:rsid w:val="000A18CF"/>
    <w:rsid w:val="000E0289"/>
    <w:rsid w:val="000E27EA"/>
    <w:rsid w:val="000E7563"/>
    <w:rsid w:val="000F7861"/>
    <w:rsid w:val="00115E06"/>
    <w:rsid w:val="001250BD"/>
    <w:rsid w:val="00140F5E"/>
    <w:rsid w:val="0015556C"/>
    <w:rsid w:val="00164F60"/>
    <w:rsid w:val="001724EE"/>
    <w:rsid w:val="00174173"/>
    <w:rsid w:val="00181BEB"/>
    <w:rsid w:val="001A0126"/>
    <w:rsid w:val="001B1A08"/>
    <w:rsid w:val="001E58C4"/>
    <w:rsid w:val="001F1476"/>
    <w:rsid w:val="001F533C"/>
    <w:rsid w:val="001F7672"/>
    <w:rsid w:val="00204446"/>
    <w:rsid w:val="00241AF6"/>
    <w:rsid w:val="00251753"/>
    <w:rsid w:val="00260CE5"/>
    <w:rsid w:val="0026378D"/>
    <w:rsid w:val="0026744E"/>
    <w:rsid w:val="002953A8"/>
    <w:rsid w:val="00296855"/>
    <w:rsid w:val="002A1093"/>
    <w:rsid w:val="002F2096"/>
    <w:rsid w:val="002F30F9"/>
    <w:rsid w:val="002F34FF"/>
    <w:rsid w:val="002F5B50"/>
    <w:rsid w:val="0034728F"/>
    <w:rsid w:val="00351FC7"/>
    <w:rsid w:val="0035573C"/>
    <w:rsid w:val="00377CBB"/>
    <w:rsid w:val="003909AD"/>
    <w:rsid w:val="003A456B"/>
    <w:rsid w:val="003C1ED5"/>
    <w:rsid w:val="003D4B68"/>
    <w:rsid w:val="003E13B0"/>
    <w:rsid w:val="00436D26"/>
    <w:rsid w:val="00465309"/>
    <w:rsid w:val="00480278"/>
    <w:rsid w:val="00485230"/>
    <w:rsid w:val="00485325"/>
    <w:rsid w:val="00497158"/>
    <w:rsid w:val="004973C4"/>
    <w:rsid w:val="004A12F9"/>
    <w:rsid w:val="004B1DBA"/>
    <w:rsid w:val="004C4EBE"/>
    <w:rsid w:val="004D1952"/>
    <w:rsid w:val="004E7272"/>
    <w:rsid w:val="004F08BD"/>
    <w:rsid w:val="00511AFE"/>
    <w:rsid w:val="00514952"/>
    <w:rsid w:val="00535D22"/>
    <w:rsid w:val="0056191E"/>
    <w:rsid w:val="00577E56"/>
    <w:rsid w:val="00586D04"/>
    <w:rsid w:val="005A4682"/>
    <w:rsid w:val="005B619B"/>
    <w:rsid w:val="005C776B"/>
    <w:rsid w:val="005D5ACD"/>
    <w:rsid w:val="005F0CA3"/>
    <w:rsid w:val="006028A3"/>
    <w:rsid w:val="00630490"/>
    <w:rsid w:val="00631E99"/>
    <w:rsid w:val="00636C45"/>
    <w:rsid w:val="00643DFB"/>
    <w:rsid w:val="006571CF"/>
    <w:rsid w:val="00657231"/>
    <w:rsid w:val="00684670"/>
    <w:rsid w:val="006939A1"/>
    <w:rsid w:val="006A4C2C"/>
    <w:rsid w:val="006B5924"/>
    <w:rsid w:val="006D136A"/>
    <w:rsid w:val="006E5261"/>
    <w:rsid w:val="006F6F3D"/>
    <w:rsid w:val="0071791C"/>
    <w:rsid w:val="00717F7F"/>
    <w:rsid w:val="00737DE1"/>
    <w:rsid w:val="00753598"/>
    <w:rsid w:val="00755FEF"/>
    <w:rsid w:val="007E1281"/>
    <w:rsid w:val="007E7C14"/>
    <w:rsid w:val="0080384F"/>
    <w:rsid w:val="00807DEF"/>
    <w:rsid w:val="00811BB6"/>
    <w:rsid w:val="00815C9E"/>
    <w:rsid w:val="00822975"/>
    <w:rsid w:val="00833AD9"/>
    <w:rsid w:val="0083521D"/>
    <w:rsid w:val="008375A5"/>
    <w:rsid w:val="00850E48"/>
    <w:rsid w:val="0086030A"/>
    <w:rsid w:val="0087368B"/>
    <w:rsid w:val="008977C2"/>
    <w:rsid w:val="008B1A00"/>
    <w:rsid w:val="008E3C29"/>
    <w:rsid w:val="008F73A0"/>
    <w:rsid w:val="009025F3"/>
    <w:rsid w:val="00931367"/>
    <w:rsid w:val="009332D7"/>
    <w:rsid w:val="00934078"/>
    <w:rsid w:val="009465D5"/>
    <w:rsid w:val="00950D6A"/>
    <w:rsid w:val="00954CC1"/>
    <w:rsid w:val="00960BE1"/>
    <w:rsid w:val="009856D7"/>
    <w:rsid w:val="00987DC8"/>
    <w:rsid w:val="0099078E"/>
    <w:rsid w:val="009936C2"/>
    <w:rsid w:val="009A3655"/>
    <w:rsid w:val="009B1A11"/>
    <w:rsid w:val="009C3C6C"/>
    <w:rsid w:val="009C6CC5"/>
    <w:rsid w:val="009D668B"/>
    <w:rsid w:val="009E2338"/>
    <w:rsid w:val="00A0538B"/>
    <w:rsid w:val="00A21496"/>
    <w:rsid w:val="00A2603A"/>
    <w:rsid w:val="00A418BC"/>
    <w:rsid w:val="00A4522B"/>
    <w:rsid w:val="00A612E8"/>
    <w:rsid w:val="00A62F4A"/>
    <w:rsid w:val="00A81766"/>
    <w:rsid w:val="00A87669"/>
    <w:rsid w:val="00A902C8"/>
    <w:rsid w:val="00AA0D16"/>
    <w:rsid w:val="00AB50CA"/>
    <w:rsid w:val="00AC2459"/>
    <w:rsid w:val="00AC24EA"/>
    <w:rsid w:val="00AD65BC"/>
    <w:rsid w:val="00AE5BCC"/>
    <w:rsid w:val="00B01A67"/>
    <w:rsid w:val="00B027A0"/>
    <w:rsid w:val="00B20347"/>
    <w:rsid w:val="00B26FFF"/>
    <w:rsid w:val="00B57E41"/>
    <w:rsid w:val="00B74519"/>
    <w:rsid w:val="00B83B31"/>
    <w:rsid w:val="00B84E60"/>
    <w:rsid w:val="00B97AF3"/>
    <w:rsid w:val="00BC1ABB"/>
    <w:rsid w:val="00BC6B35"/>
    <w:rsid w:val="00BD7EE3"/>
    <w:rsid w:val="00BE6DE9"/>
    <w:rsid w:val="00C17A9E"/>
    <w:rsid w:val="00C23B58"/>
    <w:rsid w:val="00C2641B"/>
    <w:rsid w:val="00C264E9"/>
    <w:rsid w:val="00C374E4"/>
    <w:rsid w:val="00C621EA"/>
    <w:rsid w:val="00C65E44"/>
    <w:rsid w:val="00C66DDE"/>
    <w:rsid w:val="00C80EB5"/>
    <w:rsid w:val="00C83B9D"/>
    <w:rsid w:val="00C87718"/>
    <w:rsid w:val="00C94F60"/>
    <w:rsid w:val="00CA0043"/>
    <w:rsid w:val="00CA02AF"/>
    <w:rsid w:val="00CA51ED"/>
    <w:rsid w:val="00CA700E"/>
    <w:rsid w:val="00CB29BD"/>
    <w:rsid w:val="00CC58D1"/>
    <w:rsid w:val="00CF129C"/>
    <w:rsid w:val="00CF7939"/>
    <w:rsid w:val="00D00934"/>
    <w:rsid w:val="00D04133"/>
    <w:rsid w:val="00D15BCB"/>
    <w:rsid w:val="00D24A07"/>
    <w:rsid w:val="00D30671"/>
    <w:rsid w:val="00D70A2B"/>
    <w:rsid w:val="00D840AC"/>
    <w:rsid w:val="00D8581A"/>
    <w:rsid w:val="00D87297"/>
    <w:rsid w:val="00D9419B"/>
    <w:rsid w:val="00DB7179"/>
    <w:rsid w:val="00DD6FE1"/>
    <w:rsid w:val="00DE2A64"/>
    <w:rsid w:val="00DE4040"/>
    <w:rsid w:val="00DF2BB3"/>
    <w:rsid w:val="00DF387C"/>
    <w:rsid w:val="00E029AA"/>
    <w:rsid w:val="00E3603D"/>
    <w:rsid w:val="00E42D42"/>
    <w:rsid w:val="00E435BE"/>
    <w:rsid w:val="00E54D05"/>
    <w:rsid w:val="00E6512D"/>
    <w:rsid w:val="00E66D84"/>
    <w:rsid w:val="00E774C4"/>
    <w:rsid w:val="00E9431B"/>
    <w:rsid w:val="00EA17DD"/>
    <w:rsid w:val="00EB1E59"/>
    <w:rsid w:val="00EB6049"/>
    <w:rsid w:val="00EF1F0E"/>
    <w:rsid w:val="00EF207B"/>
    <w:rsid w:val="00F014F6"/>
    <w:rsid w:val="00F07324"/>
    <w:rsid w:val="00F24942"/>
    <w:rsid w:val="00F24DB9"/>
    <w:rsid w:val="00F618AA"/>
    <w:rsid w:val="00F637F7"/>
    <w:rsid w:val="00F64C51"/>
    <w:rsid w:val="00F657E2"/>
    <w:rsid w:val="00FC37AE"/>
    <w:rsid w:val="00FD348C"/>
    <w:rsid w:val="00FD602E"/>
    <w:rsid w:val="00FF39DE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Prrafodelista">
    <w:name w:val="List Paragraph"/>
    <w:basedOn w:val="Normal"/>
    <w:uiPriority w:val="34"/>
    <w:qFormat/>
    <w:rsid w:val="00B027A0"/>
    <w:pPr>
      <w:ind w:left="720"/>
      <w:contextualSpacing/>
    </w:pPr>
  </w:style>
  <w:style w:type="character" w:customStyle="1" w:styleId="A0">
    <w:name w:val="A0"/>
    <w:uiPriority w:val="99"/>
    <w:rsid w:val="00C65E44"/>
    <w:rPr>
      <w:rFonts w:cs="Myriad Pro"/>
      <w:b/>
      <w:bCs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5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0CA"/>
  </w:style>
  <w:style w:type="paragraph" w:styleId="Piedepgina">
    <w:name w:val="footer"/>
    <w:basedOn w:val="Normal"/>
    <w:link w:val="PiedepginaCar"/>
    <w:uiPriority w:val="99"/>
    <w:unhideWhenUsed/>
    <w:rsid w:val="00AB5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0CA"/>
  </w:style>
  <w:style w:type="paragraph" w:styleId="Subttulo">
    <w:name w:val="Subtitle"/>
    <w:basedOn w:val="Normal"/>
    <w:next w:val="Normal"/>
    <w:link w:val="SubttuloCar"/>
    <w:uiPriority w:val="11"/>
    <w:qFormat/>
    <w:rsid w:val="00AB50CA"/>
    <w:pPr>
      <w:numPr>
        <w:ilvl w:val="1"/>
      </w:numPr>
    </w:pPr>
    <w:rPr>
      <w:rFonts w:ascii="Century Gothic" w:eastAsiaTheme="majorEastAsia" w:hAnsi="Century Gothic" w:cstheme="majorBidi"/>
      <w:b/>
      <w:iCs/>
      <w:color w:val="000000" w:themeColor="tex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B50CA"/>
    <w:rPr>
      <w:rFonts w:ascii="Century Gothic" w:eastAsiaTheme="majorEastAsia" w:hAnsi="Century Gothic" w:cstheme="majorBidi"/>
      <w:b/>
      <w:iCs/>
      <w:color w:val="000000" w:themeColor="tex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76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7CBB"/>
    <w:rPr>
      <w:color w:val="0000FF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BE6DE9"/>
    <w:rPr>
      <w:i/>
      <w:iCs/>
      <w:color w:val="808080" w:themeColor="text1" w:themeTint="7F"/>
    </w:rPr>
  </w:style>
  <w:style w:type="paragraph" w:customStyle="1" w:styleId="CuerpoA">
    <w:name w:val="Cuerpo A"/>
    <w:rsid w:val="00CB29BD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Prrafodelista">
    <w:name w:val="List Paragraph"/>
    <w:basedOn w:val="Normal"/>
    <w:uiPriority w:val="34"/>
    <w:qFormat/>
    <w:rsid w:val="00B027A0"/>
    <w:pPr>
      <w:ind w:left="720"/>
      <w:contextualSpacing/>
    </w:pPr>
  </w:style>
  <w:style w:type="character" w:customStyle="1" w:styleId="A0">
    <w:name w:val="A0"/>
    <w:uiPriority w:val="99"/>
    <w:rsid w:val="00C65E44"/>
    <w:rPr>
      <w:rFonts w:cs="Myriad Pro"/>
      <w:b/>
      <w:bCs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5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0CA"/>
  </w:style>
  <w:style w:type="paragraph" w:styleId="Piedepgina">
    <w:name w:val="footer"/>
    <w:basedOn w:val="Normal"/>
    <w:link w:val="PiedepginaCar"/>
    <w:uiPriority w:val="99"/>
    <w:unhideWhenUsed/>
    <w:rsid w:val="00AB5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0CA"/>
  </w:style>
  <w:style w:type="paragraph" w:styleId="Subttulo">
    <w:name w:val="Subtitle"/>
    <w:basedOn w:val="Normal"/>
    <w:next w:val="Normal"/>
    <w:link w:val="SubttuloCar"/>
    <w:uiPriority w:val="11"/>
    <w:qFormat/>
    <w:rsid w:val="00AB50CA"/>
    <w:pPr>
      <w:numPr>
        <w:ilvl w:val="1"/>
      </w:numPr>
    </w:pPr>
    <w:rPr>
      <w:rFonts w:ascii="Century Gothic" w:eastAsiaTheme="majorEastAsia" w:hAnsi="Century Gothic" w:cstheme="majorBidi"/>
      <w:b/>
      <w:iCs/>
      <w:color w:val="000000" w:themeColor="tex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B50CA"/>
    <w:rPr>
      <w:rFonts w:ascii="Century Gothic" w:eastAsiaTheme="majorEastAsia" w:hAnsi="Century Gothic" w:cstheme="majorBidi"/>
      <w:b/>
      <w:iCs/>
      <w:color w:val="000000" w:themeColor="tex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76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7CBB"/>
    <w:rPr>
      <w:color w:val="0000FF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BE6DE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nsparenciapresupuestaria.oaxaca.gob.mx/02_co6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3014</Words>
  <Characters>16579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10</cp:revision>
  <cp:lastPrinted>2017-01-18T16:53:00Z</cp:lastPrinted>
  <dcterms:created xsi:type="dcterms:W3CDTF">2016-09-23T17:26:00Z</dcterms:created>
  <dcterms:modified xsi:type="dcterms:W3CDTF">2017-01-18T16:54:00Z</dcterms:modified>
</cp:coreProperties>
</file>